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ind w:left="0" w:leftChars="0" w:firstLine="0" w:firstLineChars="0"/>
        <w:rPr>
          <w:rFonts w:hint="eastAsia" w:ascii="宋体" w:hAnsi="宋体" w:eastAsia="宋体" w:cs="宋体"/>
          <w:b/>
          <w:bCs/>
          <w:lang w:val="en-US" w:eastAsia="zh-CN"/>
        </w:rPr>
      </w:pPr>
      <w:r>
        <w:rPr>
          <w:rFonts w:hint="eastAsia" w:ascii="宋体" w:hAnsi="宋体" w:eastAsia="宋体" w:cs="宋体"/>
          <w:b/>
          <w:bCs/>
          <w:lang w:val="en-US" w:eastAsia="zh-CN"/>
        </w:rPr>
        <w:t>附件一</w:t>
      </w:r>
    </w:p>
    <w:p>
      <w:pPr>
        <w:ind w:right="600"/>
        <w:jc w:val="center"/>
        <w:rPr>
          <w:rFonts w:hint="eastAsia" w:ascii="宋体" w:hAnsi="宋体" w:eastAsia="宋体" w:cs="宋体"/>
          <w:b/>
          <w:sz w:val="28"/>
          <w:szCs w:val="28"/>
          <w:lang w:eastAsia="zh-CN"/>
        </w:rPr>
      </w:pPr>
      <w:r>
        <w:rPr>
          <w:rFonts w:hint="eastAsia" w:ascii="宋体" w:hAnsi="宋体" w:eastAsia="宋体" w:cs="宋体"/>
          <w:b/>
          <w:sz w:val="28"/>
          <w:szCs w:val="28"/>
          <w:lang w:val="en-US" w:eastAsia="zh-CN"/>
        </w:rPr>
        <w:t>毕业生定制纪念品参考图片</w:t>
      </w:r>
      <w:r>
        <w:rPr>
          <w:rFonts w:hint="eastAsia" w:ascii="宋体" w:hAnsi="宋体" w:eastAsia="宋体" w:cs="宋体"/>
          <w:b/>
          <w:sz w:val="28"/>
          <w:szCs w:val="28"/>
          <w:lang w:eastAsia="zh-CN"/>
        </w:rPr>
        <w:t>（仅供参考，可依据所报产品提供实际图片）</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2"/>
        <w:gridCol w:w="1120"/>
        <w:gridCol w:w="8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trPr>
        <w:tc>
          <w:tcPr>
            <w:tcW w:w="602" w:type="dxa"/>
            <w:noWrap w:val="0"/>
            <w:vAlign w:val="center"/>
          </w:tcPr>
          <w:p>
            <w:pPr>
              <w:pStyle w:val="4"/>
              <w:ind w:left="0" w:leftChars="0" w:firstLine="0" w:firstLineChars="0"/>
              <w:jc w:val="cente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序号</w:t>
            </w:r>
          </w:p>
        </w:tc>
        <w:tc>
          <w:tcPr>
            <w:tcW w:w="1120" w:type="dxa"/>
            <w:noWrap w:val="0"/>
            <w:vAlign w:val="center"/>
          </w:tcPr>
          <w:p>
            <w:pPr>
              <w:pStyle w:val="4"/>
              <w:ind w:left="0" w:leftChars="0" w:firstLine="0" w:firstLineChars="0"/>
              <w:jc w:val="cente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品名</w:t>
            </w:r>
          </w:p>
        </w:tc>
        <w:tc>
          <w:tcPr>
            <w:tcW w:w="8240" w:type="dxa"/>
            <w:noWrap w:val="0"/>
            <w:vAlign w:val="center"/>
          </w:tcPr>
          <w:p>
            <w:pPr>
              <w:pStyle w:val="4"/>
              <w:ind w:left="0" w:leftChars="0" w:firstLine="0" w:firstLineChars="0"/>
              <w:jc w:val="cente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0" w:hRule="atLeast"/>
        </w:trPr>
        <w:tc>
          <w:tcPr>
            <w:tcW w:w="602" w:type="dxa"/>
            <w:noWrap w:val="0"/>
            <w:vAlign w:val="center"/>
          </w:tcPr>
          <w:p>
            <w:pPr>
              <w:pStyle w:val="4"/>
              <w:ind w:left="0" w:leftChars="0" w:firstLine="0" w:firstLineChars="0"/>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w:t>
            </w:r>
          </w:p>
        </w:tc>
        <w:tc>
          <w:tcPr>
            <w:tcW w:w="112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定制</w:t>
            </w:r>
          </w:p>
          <w:p>
            <w:pPr>
              <w:keepNext w:val="0"/>
              <w:keepLines w:val="0"/>
              <w:widowControl/>
              <w:suppressLineNumbers w:val="0"/>
              <w:jc w:val="center"/>
              <w:textAlignment w:val="center"/>
              <w:rPr>
                <w:rFonts w:hint="default" w:ascii="宋体" w:hAnsi="宋体" w:eastAsia="宋体" w:cs="宋体"/>
                <w:vertAlign w:val="baseline"/>
                <w:lang w:val="en-US" w:eastAsia="zh-CN"/>
              </w:rPr>
            </w:pPr>
            <w:r>
              <w:rPr>
                <w:rFonts w:hint="eastAsia" w:ascii="宋体" w:hAnsi="宋体" w:eastAsia="宋体" w:cs="宋体"/>
                <w:i w:val="0"/>
                <w:iCs w:val="0"/>
                <w:color w:val="000000"/>
                <w:kern w:val="0"/>
                <w:sz w:val="24"/>
                <w:szCs w:val="24"/>
                <w:u w:val="none"/>
                <w:lang w:val="en-US" w:eastAsia="zh-CN" w:bidi="ar"/>
              </w:rPr>
              <w:t>帆布袋</w:t>
            </w:r>
          </w:p>
        </w:tc>
        <w:tc>
          <w:tcPr>
            <w:tcW w:w="8240" w:type="dxa"/>
            <w:noWrap w:val="0"/>
            <w:vAlign w:val="center"/>
          </w:tcPr>
          <w:p>
            <w:pPr>
              <w:pStyle w:val="7"/>
              <w:keepNext w:val="0"/>
              <w:keepLines w:val="0"/>
              <w:widowControl/>
              <w:suppressLineNumbers w:val="0"/>
              <w:spacing w:before="0" w:beforeAutospacing="0" w:after="0" w:afterAutospacing="0"/>
              <w:ind w:left="0" w:firstLine="0"/>
              <w:jc w:val="both"/>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drawing>
                <wp:inline distT="0" distB="0" distL="114300" distR="114300">
                  <wp:extent cx="2707640" cy="2613025"/>
                  <wp:effectExtent l="0" t="0" r="15875" b="16510"/>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4"/>
                          <a:stretch>
                            <a:fillRect/>
                          </a:stretch>
                        </pic:blipFill>
                        <pic:spPr>
                          <a:xfrm rot="5400000">
                            <a:off x="0" y="0"/>
                            <a:ext cx="2707640" cy="2613025"/>
                          </a:xfrm>
                          <a:prstGeom prst="rect">
                            <a:avLst/>
                          </a:prstGeom>
                          <a:noFill/>
                          <a:ln>
                            <a:noFill/>
                          </a:ln>
                        </pic:spPr>
                      </pic:pic>
                    </a:graphicData>
                  </a:graphic>
                </wp:inline>
              </w:drawing>
            </w:r>
            <w:r>
              <w:rPr>
                <w:rFonts w:hint="eastAsia" w:ascii="宋体" w:hAnsi="宋体" w:eastAsia="宋体" w:cs="宋体"/>
                <w:vertAlign w:val="baseline"/>
                <w:lang w:val="en-US" w:eastAsia="zh-CN"/>
              </w:rPr>
              <w:drawing>
                <wp:inline distT="0" distB="0" distL="114300" distR="114300">
                  <wp:extent cx="2677795" cy="2448560"/>
                  <wp:effectExtent l="0" t="0" r="8890" b="8255"/>
                  <wp:docPr id="5" name="图片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3"/>
                          <pic:cNvPicPr>
                            <a:picLocks noChangeAspect="1"/>
                          </pic:cNvPicPr>
                        </pic:nvPicPr>
                        <pic:blipFill>
                          <a:blip r:embed="rId5"/>
                          <a:stretch>
                            <a:fillRect/>
                          </a:stretch>
                        </pic:blipFill>
                        <pic:spPr>
                          <a:xfrm rot="5400000">
                            <a:off x="0" y="0"/>
                            <a:ext cx="2677795" cy="2448560"/>
                          </a:xfrm>
                          <a:prstGeom prst="rect">
                            <a:avLst/>
                          </a:prstGeom>
                          <a:noFill/>
                          <a:ln>
                            <a:noFill/>
                          </a:ln>
                        </pic:spPr>
                      </pic:pic>
                    </a:graphicData>
                  </a:graphic>
                </wp:inline>
              </w:drawing>
            </w:r>
            <w:r>
              <w:rPr>
                <w:rFonts w:hint="eastAsia" w:ascii="宋体" w:hAnsi="宋体" w:eastAsia="宋体" w:cs="宋体"/>
                <w:vertAlign w:val="baseline"/>
                <w:lang w:val="en-US" w:eastAsia="zh-CN"/>
              </w:rPr>
              <w:drawing>
                <wp:inline distT="0" distB="0" distL="114300" distR="114300">
                  <wp:extent cx="2649220" cy="2334895"/>
                  <wp:effectExtent l="0" t="0" r="17780" b="8255"/>
                  <wp:docPr id="2" name="图片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2"/>
                          <pic:cNvPicPr>
                            <a:picLocks noChangeAspect="1"/>
                          </pic:cNvPicPr>
                        </pic:nvPicPr>
                        <pic:blipFill>
                          <a:blip r:embed="rId6"/>
                          <a:stretch>
                            <a:fillRect/>
                          </a:stretch>
                        </pic:blipFill>
                        <pic:spPr>
                          <a:xfrm>
                            <a:off x="0" y="0"/>
                            <a:ext cx="2649220" cy="2334895"/>
                          </a:xfrm>
                          <a:prstGeom prst="rect">
                            <a:avLst/>
                          </a:prstGeom>
                          <a:noFill/>
                          <a:ln>
                            <a:noFill/>
                          </a:ln>
                        </pic:spPr>
                      </pic:pic>
                    </a:graphicData>
                  </a:graphic>
                </wp:inline>
              </w:drawing>
            </w:r>
            <w:r>
              <w:rPr>
                <w:rFonts w:hint="eastAsia" w:ascii="宋体" w:hAnsi="宋体" w:eastAsia="宋体" w:cs="宋体"/>
                <w:vertAlign w:val="baseline"/>
                <w:lang w:val="en-US" w:eastAsia="zh-CN"/>
              </w:rPr>
              <w:drawing>
                <wp:inline distT="0" distB="0" distL="114300" distR="114300">
                  <wp:extent cx="2334895" cy="2365375"/>
                  <wp:effectExtent l="0" t="0" r="15875" b="8255"/>
                  <wp:docPr id="4"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
                          <pic:cNvPicPr>
                            <a:picLocks noChangeAspect="1"/>
                          </pic:cNvPicPr>
                        </pic:nvPicPr>
                        <pic:blipFill>
                          <a:blip r:embed="rId7"/>
                          <a:stretch>
                            <a:fillRect/>
                          </a:stretch>
                        </pic:blipFill>
                        <pic:spPr>
                          <a:xfrm rot="5400000">
                            <a:off x="0" y="0"/>
                            <a:ext cx="2334895" cy="23653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8" w:hRule="atLeast"/>
        </w:trPr>
        <w:tc>
          <w:tcPr>
            <w:tcW w:w="602" w:type="dxa"/>
            <w:noWrap w:val="0"/>
            <w:vAlign w:val="center"/>
          </w:tcPr>
          <w:p>
            <w:pPr>
              <w:pStyle w:val="4"/>
              <w:ind w:left="0" w:leftChars="0" w:firstLine="0" w:firstLineChars="0"/>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2</w:t>
            </w:r>
          </w:p>
        </w:tc>
        <w:tc>
          <w:tcPr>
            <w:tcW w:w="112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定制</w:t>
            </w:r>
          </w:p>
          <w:p>
            <w:pPr>
              <w:keepNext w:val="0"/>
              <w:keepLines w:val="0"/>
              <w:widowControl/>
              <w:suppressLineNumbers w:val="0"/>
              <w:jc w:val="center"/>
              <w:textAlignment w:val="center"/>
              <w:rPr>
                <w:rFonts w:hint="default" w:ascii="宋体" w:hAnsi="宋体" w:eastAsia="宋体" w:cs="宋体"/>
                <w:vertAlign w:val="baseline"/>
                <w:lang w:val="en-US" w:eastAsia="zh-CN"/>
              </w:rPr>
            </w:pPr>
            <w:r>
              <w:rPr>
                <w:rFonts w:hint="eastAsia" w:ascii="宋体" w:hAnsi="宋体" w:eastAsia="宋体" w:cs="宋体"/>
                <w:i w:val="0"/>
                <w:iCs w:val="0"/>
                <w:color w:val="000000"/>
                <w:kern w:val="0"/>
                <w:sz w:val="24"/>
                <w:szCs w:val="24"/>
                <w:u w:val="none"/>
                <w:lang w:val="en-US" w:eastAsia="zh-CN" w:bidi="ar"/>
              </w:rPr>
              <w:t>小夜灯</w:t>
            </w:r>
          </w:p>
        </w:tc>
        <w:tc>
          <w:tcPr>
            <w:tcW w:w="8240" w:type="dxa"/>
            <w:noWrap w:val="0"/>
            <w:vAlign w:val="center"/>
          </w:tcPr>
          <w:p>
            <w:pPr>
              <w:pStyle w:val="7"/>
              <w:keepNext w:val="0"/>
              <w:keepLines w:val="0"/>
              <w:widowControl/>
              <w:suppressLineNumbers w:val="0"/>
              <w:spacing w:before="0" w:beforeAutospacing="0" w:after="0" w:afterAutospacing="0"/>
              <w:ind w:left="0" w:firstLine="0"/>
              <w:jc w:val="center"/>
              <w:rPr>
                <w:rFonts w:hint="eastAsia" w:ascii="宋体" w:hAnsi="宋体" w:eastAsia="宋体" w:cs="宋体"/>
                <w:vertAlign w:val="baseline"/>
                <w:lang w:val="en-US" w:eastAsia="zh-CN"/>
              </w:rPr>
            </w:pPr>
            <w:r>
              <w:drawing>
                <wp:inline distT="0" distB="0" distL="114300" distR="114300">
                  <wp:extent cx="2713355" cy="1995170"/>
                  <wp:effectExtent l="0" t="0" r="10795" b="5080"/>
                  <wp:docPr id="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256"/>
                          <pic:cNvPicPr>
                            <a:picLocks noChangeAspect="1"/>
                          </pic:cNvPicPr>
                        </pic:nvPicPr>
                        <pic:blipFill>
                          <a:blip r:embed="rId8"/>
                          <a:stretch>
                            <a:fillRect/>
                          </a:stretch>
                        </pic:blipFill>
                        <pic:spPr>
                          <a:xfrm>
                            <a:off x="0" y="0"/>
                            <a:ext cx="2713355" cy="19951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8" w:hRule="atLeast"/>
        </w:trPr>
        <w:tc>
          <w:tcPr>
            <w:tcW w:w="602" w:type="dxa"/>
            <w:noWrap w:val="0"/>
            <w:vAlign w:val="center"/>
          </w:tcPr>
          <w:p>
            <w:pPr>
              <w:pStyle w:val="4"/>
              <w:ind w:left="0" w:leftChars="0" w:firstLine="0" w:firstLineChars="0"/>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3</w:t>
            </w:r>
          </w:p>
        </w:tc>
        <w:tc>
          <w:tcPr>
            <w:tcW w:w="1120"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定制</w:t>
            </w:r>
          </w:p>
          <w:p>
            <w:pPr>
              <w:keepNext w:val="0"/>
              <w:keepLines w:val="0"/>
              <w:widowControl/>
              <w:suppressLineNumbers w:val="0"/>
              <w:jc w:val="center"/>
              <w:textAlignment w:val="center"/>
              <w:rPr>
                <w:rFonts w:hint="default" w:ascii="宋体" w:hAnsi="宋体" w:eastAsia="宋体" w:cs="宋体"/>
                <w:vertAlign w:val="baseline"/>
                <w:lang w:val="en-US" w:eastAsia="zh-CN"/>
              </w:rPr>
            </w:pPr>
            <w:r>
              <w:rPr>
                <w:rFonts w:hint="eastAsia" w:ascii="宋体" w:hAnsi="宋体" w:eastAsia="宋体" w:cs="宋体"/>
                <w:i w:val="0"/>
                <w:iCs w:val="0"/>
                <w:color w:val="000000"/>
                <w:kern w:val="0"/>
                <w:sz w:val="24"/>
                <w:szCs w:val="24"/>
                <w:u w:val="none"/>
                <w:lang w:val="en-US" w:eastAsia="zh-CN" w:bidi="ar"/>
              </w:rPr>
              <w:t>戒指</w:t>
            </w:r>
          </w:p>
        </w:tc>
        <w:tc>
          <w:tcPr>
            <w:tcW w:w="8240" w:type="dxa"/>
            <w:noWrap w:val="0"/>
            <w:vAlign w:val="center"/>
          </w:tcPr>
          <w:p>
            <w:pPr>
              <w:pStyle w:val="7"/>
              <w:keepNext w:val="0"/>
              <w:keepLines w:val="0"/>
              <w:widowControl/>
              <w:suppressLineNumbers w:val="0"/>
              <w:spacing w:before="0" w:beforeAutospacing="0" w:after="0" w:afterAutospacing="0"/>
              <w:ind w:left="0" w:firstLine="0"/>
              <w:jc w:val="center"/>
              <w:rPr>
                <w:rFonts w:hint="eastAsia" w:ascii="宋体" w:hAnsi="宋体" w:eastAsia="宋体" w:cs="宋体"/>
                <w:vertAlign w:val="baseline"/>
                <w:lang w:val="en-US" w:eastAsia="zh-CN"/>
              </w:rPr>
            </w:pPr>
            <w:r>
              <w:drawing>
                <wp:inline distT="0" distB="0" distL="114300" distR="114300">
                  <wp:extent cx="2011045" cy="1702435"/>
                  <wp:effectExtent l="0" t="0" r="8255" b="12065"/>
                  <wp:docPr id="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descr="IMG_256"/>
                          <pic:cNvPicPr>
                            <a:picLocks noChangeAspect="1"/>
                          </pic:cNvPicPr>
                        </pic:nvPicPr>
                        <pic:blipFill>
                          <a:blip r:embed="rId9"/>
                          <a:stretch>
                            <a:fillRect/>
                          </a:stretch>
                        </pic:blipFill>
                        <pic:spPr>
                          <a:xfrm>
                            <a:off x="0" y="0"/>
                            <a:ext cx="2011045" cy="1702435"/>
                          </a:xfrm>
                          <a:prstGeom prst="rect">
                            <a:avLst/>
                          </a:prstGeom>
                          <a:noFill/>
                          <a:ln>
                            <a:noFill/>
                          </a:ln>
                        </pic:spPr>
                      </pic:pic>
                    </a:graphicData>
                  </a:graphic>
                </wp:inline>
              </w:drawing>
            </w:r>
          </w:p>
        </w:tc>
      </w:tr>
    </w:tbl>
    <w:p>
      <w:pPr>
        <w:pStyle w:val="4"/>
        <w:ind w:left="0" w:leftChars="0" w:firstLine="0" w:firstLineChars="0"/>
        <w:rPr>
          <w:rFonts w:hint="eastAsia" w:ascii="宋体" w:hAnsi="宋体" w:eastAsia="宋体" w:cs="宋体"/>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p>
    <w:p>
      <w:pPr>
        <w:pStyle w:val="4"/>
        <w:ind w:left="0" w:leftChars="0" w:firstLine="0" w:firstLineChars="0"/>
        <w:rPr>
          <w:rFonts w:hint="eastAsia" w:ascii="宋体" w:hAnsi="宋体" w:eastAsia="宋体" w:cs="宋体"/>
          <w:b/>
          <w:bCs/>
          <w:lang w:val="en-US" w:eastAsia="zh-CN"/>
        </w:rPr>
      </w:pPr>
      <w:r>
        <w:rPr>
          <w:rFonts w:hint="eastAsia" w:ascii="宋体" w:hAnsi="宋体" w:eastAsia="宋体" w:cs="宋体"/>
          <w:b/>
          <w:bCs/>
          <w:lang w:val="en-US" w:eastAsia="zh-CN"/>
        </w:rPr>
        <w:t>附件二</w:t>
      </w:r>
    </w:p>
    <w:p>
      <w:pPr>
        <w:spacing w:before="156" w:beforeLines="50" w:after="156" w:afterLines="50" w:line="360" w:lineRule="auto"/>
        <w:jc w:val="center"/>
        <w:rPr>
          <w:rFonts w:hint="eastAsia" w:ascii="黑体" w:hAnsi="黑体" w:eastAsia="黑体" w:cs="仿宋_GB2312"/>
          <w:b/>
          <w:bCs/>
          <w:color w:val="000000"/>
          <w:sz w:val="36"/>
          <w:szCs w:val="36"/>
          <w:lang w:eastAsia="zh-CN"/>
        </w:rPr>
      </w:pPr>
      <w:r>
        <w:rPr>
          <w:rFonts w:hint="eastAsia" w:ascii="黑体" w:hAnsi="黑体" w:eastAsia="黑体" w:cs="仿宋_GB2312"/>
          <w:b/>
          <w:bCs/>
          <w:color w:val="000000"/>
          <w:sz w:val="36"/>
          <w:szCs w:val="36"/>
        </w:rPr>
        <w:t>保证承诺</w:t>
      </w:r>
      <w:r>
        <w:rPr>
          <w:rFonts w:hint="eastAsia" w:ascii="黑体" w:hAnsi="黑体" w:eastAsia="黑体" w:cs="仿宋_GB2312"/>
          <w:b/>
          <w:bCs/>
          <w:color w:val="000000"/>
          <w:sz w:val="36"/>
          <w:szCs w:val="36"/>
          <w:lang w:val="en-US" w:eastAsia="zh-CN"/>
        </w:rPr>
        <w:t>书</w:t>
      </w:r>
    </w:p>
    <w:p>
      <w:pPr>
        <w:keepNext w:val="0"/>
        <w:keepLines w:val="0"/>
        <w:pageBreakBefore w:val="0"/>
        <w:widowControl/>
        <w:kinsoku/>
        <w:wordWrap/>
        <w:overflowPunct/>
        <w:topLinePunct w:val="0"/>
        <w:autoSpaceDE/>
        <w:autoSpaceDN/>
        <w:bidi w:val="0"/>
        <w:adjustRightInd w:val="0"/>
        <w:snapToGrid w:val="0"/>
        <w:spacing w:before="240" w:beforeLines="100" w:after="240" w:afterLines="100" w:line="440" w:lineRule="exact"/>
        <w:textAlignment w:val="auto"/>
        <w:rPr>
          <w:rFonts w:ascii="仿宋" w:hAnsi="仿宋" w:eastAsia="仿宋" w:cs="仿宋"/>
          <w:b/>
          <w:bCs/>
          <w:sz w:val="28"/>
          <w:szCs w:val="28"/>
        </w:rPr>
      </w:pPr>
      <w:r>
        <w:rPr>
          <w:rFonts w:hint="eastAsia" w:ascii="仿宋" w:hAnsi="仿宋" w:eastAsia="仿宋" w:cs="仿宋"/>
          <w:b/>
          <w:bCs/>
          <w:sz w:val="28"/>
          <w:szCs w:val="28"/>
        </w:rPr>
        <w:t>致</w:t>
      </w:r>
      <w:r>
        <w:rPr>
          <w:rFonts w:hint="eastAsia" w:ascii="仿宋" w:hAnsi="仿宋" w:eastAsia="仿宋" w:cs="仿宋"/>
          <w:b/>
          <w:bCs/>
          <w:sz w:val="28"/>
          <w:szCs w:val="28"/>
          <w:lang w:val="en-US" w:eastAsia="zh-CN"/>
        </w:rPr>
        <w:t>安徽医科大学临床医学院</w:t>
      </w:r>
      <w:r>
        <w:rPr>
          <w:rFonts w:hint="eastAsia" w:ascii="仿宋" w:hAnsi="仿宋" w:eastAsia="仿宋" w:cs="仿宋"/>
          <w:b/>
          <w:bCs/>
          <w:sz w:val="28"/>
          <w:szCs w:val="28"/>
        </w:rPr>
        <w:t>：</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 xml:space="preserve"> 保证人</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，身份证号码</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，系</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公司法定代表人/项目负责人。现保证人针对</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公司与安徽医科大学临床医学院就</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项目合作并签订《</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合同》（下称主合同）事宜，为确保</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公司全面履行其在主合同中的各项责任与义务，保证人自愿为其向安徽医科大学临床医学院提供不可撤销的连带保证责任担保，并向安徽医科大学临床医学院郑重承诺：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一、保证范围。保证人的保证范围，为主合同项下</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对安徽医科大学临床医学院应承担的全部责任、义务、债务等，以及安徽医科大学临床医学院为实现债权而支付的各项费用（包括但不限于诉讼费/仲裁费、财产保全费、财产保全服务费、律师费、差旅费、公证费、执行费、公告费等费用）。</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lang w:val="en-US" w:eastAsia="zh-CN"/>
        </w:rPr>
        <w:t xml:space="preserve"> </w:t>
      </w:r>
      <w:r>
        <w:rPr>
          <w:rFonts w:hint="eastAsia" w:ascii="宋体" w:hAnsi="宋体" w:eastAsia="宋体" w:cs="宋体"/>
          <w:b/>
          <w:bCs/>
          <w:color w:val="000000"/>
          <w:kern w:val="0"/>
          <w:sz w:val="24"/>
          <w:szCs w:val="24"/>
          <w:shd w:val="clear" w:color="auto" w:fill="FFFFFF"/>
        </w:rPr>
        <w:t>二、保证期间</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lang w:val="en-US" w:eastAsia="zh-CN"/>
        </w:rPr>
        <w:t>保证人的</w:t>
      </w:r>
      <w:r>
        <w:rPr>
          <w:rFonts w:hint="eastAsia" w:ascii="宋体" w:hAnsi="宋体" w:eastAsia="宋体" w:cs="宋体"/>
          <w:color w:val="000000"/>
          <w:kern w:val="0"/>
          <w:sz w:val="24"/>
          <w:szCs w:val="24"/>
          <w:shd w:val="clear" w:color="auto" w:fill="FFFFFF"/>
        </w:rPr>
        <w:t>保证期间</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为</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w:t>
      </w:r>
      <w:r>
        <w:rPr>
          <w:rFonts w:hint="eastAsia" w:ascii="宋体" w:hAnsi="宋体" w:eastAsia="宋体" w:cs="宋体"/>
          <w:color w:val="000000"/>
          <w:kern w:val="0"/>
          <w:sz w:val="24"/>
          <w:szCs w:val="24"/>
          <w:shd w:val="clear" w:color="auto" w:fill="FFFFFF"/>
        </w:rPr>
        <w:t>在主合同项下债务履行期限届满后三年；若主合同项下的债务约定分期履行的，则保证期间至</w:t>
      </w:r>
      <w:r>
        <w:rPr>
          <w:rFonts w:hint="eastAsia" w:ascii="仿宋" w:hAnsi="仿宋" w:eastAsia="仿宋" w:cs="仿宋"/>
          <w:sz w:val="28"/>
          <w:szCs w:val="28"/>
          <w:u w:val="single"/>
          <w:lang w:val="en-US" w:eastAsia="zh-CN"/>
        </w:rPr>
        <w:t xml:space="preserve">              </w:t>
      </w:r>
      <w:r>
        <w:rPr>
          <w:rFonts w:hint="eastAsia" w:ascii="宋体" w:hAnsi="宋体" w:eastAsia="宋体" w:cs="宋体"/>
          <w:color w:val="000000"/>
          <w:kern w:val="0"/>
          <w:sz w:val="24"/>
          <w:szCs w:val="24"/>
          <w:shd w:val="clear" w:color="auto" w:fill="FFFFFF"/>
          <w:lang w:val="en-US" w:eastAsia="zh-CN"/>
        </w:rPr>
        <w:t>公司</w:t>
      </w:r>
      <w:r>
        <w:rPr>
          <w:rFonts w:hint="eastAsia" w:ascii="宋体" w:hAnsi="宋体" w:eastAsia="宋体" w:cs="宋体"/>
          <w:color w:val="000000"/>
          <w:kern w:val="0"/>
          <w:sz w:val="24"/>
          <w:szCs w:val="24"/>
          <w:shd w:val="clear" w:color="auto" w:fill="FFFFFF"/>
        </w:rPr>
        <w:t>在主合同项下最后一期债务履行期限届满后三年。</w:t>
      </w:r>
    </w:p>
    <w:p>
      <w:pPr>
        <w:keepNext w:val="0"/>
        <w:keepLines w:val="0"/>
        <w:pageBreakBefore w:val="0"/>
        <w:widowControl w:val="0"/>
        <w:kinsoku/>
        <w:wordWrap/>
        <w:overflowPunct/>
        <w:topLinePunct w:val="0"/>
        <w:autoSpaceDE/>
        <w:autoSpaceDN/>
        <w:bidi w:val="0"/>
        <w:adjustRightInd w:val="0"/>
        <w:snapToGrid w:val="0"/>
        <w:spacing w:line="400" w:lineRule="exact"/>
        <w:ind w:firstLine="482"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b/>
          <w:bCs/>
          <w:color w:val="000000"/>
          <w:kern w:val="0"/>
          <w:sz w:val="24"/>
          <w:szCs w:val="24"/>
          <w:shd w:val="clear" w:color="auto" w:fill="FFFFFF"/>
          <w:lang w:val="en-US" w:eastAsia="zh-CN"/>
        </w:rPr>
        <w:t>三、</w:t>
      </w:r>
      <w:r>
        <w:rPr>
          <w:rFonts w:hint="eastAsia" w:ascii="宋体" w:hAnsi="宋体" w:eastAsia="宋体" w:cs="宋体"/>
          <w:b/>
          <w:bCs/>
          <w:color w:val="000000"/>
          <w:kern w:val="0"/>
          <w:sz w:val="24"/>
          <w:szCs w:val="24"/>
          <w:shd w:val="clear" w:color="auto" w:fill="FFFFFF"/>
        </w:rPr>
        <w:t>保证方式</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保证人承担</w:t>
      </w:r>
      <w:r>
        <w:rPr>
          <w:rFonts w:hint="eastAsia" w:ascii="宋体" w:hAnsi="宋体" w:eastAsia="宋体" w:cs="宋体"/>
          <w:color w:val="000000"/>
          <w:kern w:val="0"/>
          <w:sz w:val="24"/>
          <w:szCs w:val="24"/>
          <w:shd w:val="clear" w:color="auto" w:fill="FFFFFF"/>
          <w:lang w:val="en-US" w:eastAsia="zh-CN"/>
        </w:rPr>
        <w:t>独立的、不可撤销的、</w:t>
      </w:r>
      <w:r>
        <w:rPr>
          <w:rFonts w:hint="eastAsia" w:ascii="宋体" w:hAnsi="宋体" w:eastAsia="宋体" w:cs="宋体"/>
          <w:color w:val="000000"/>
          <w:kern w:val="0"/>
          <w:sz w:val="24"/>
          <w:szCs w:val="24"/>
          <w:shd w:val="clear" w:color="auto" w:fill="FFFFFF"/>
        </w:rPr>
        <w:t>连带责任保证</w:t>
      </w:r>
      <w:r>
        <w:rPr>
          <w:rFonts w:hint="eastAsia" w:ascii="宋体" w:hAnsi="宋体" w:eastAsia="宋体" w:cs="宋体"/>
          <w:color w:val="000000"/>
          <w:kern w:val="0"/>
          <w:sz w:val="24"/>
          <w:szCs w:val="24"/>
          <w:shd w:val="clear" w:color="auto" w:fill="FFFFFF"/>
          <w:lang w:val="en-US" w:eastAsia="zh-CN"/>
        </w:rPr>
        <w:t>担保</w:t>
      </w:r>
      <w:r>
        <w:rPr>
          <w:rFonts w:hint="eastAsia" w:ascii="宋体" w:hAnsi="宋体" w:eastAsia="宋体" w:cs="宋体"/>
          <w:color w:val="000000"/>
          <w:kern w:val="0"/>
          <w:sz w:val="24"/>
          <w:szCs w:val="24"/>
          <w:shd w:val="clear" w:color="auto" w:fill="FFFFFF"/>
        </w:rPr>
        <w:t>。</w:t>
      </w:r>
      <w:r>
        <w:rPr>
          <w:rFonts w:hint="eastAsia" w:ascii="宋体" w:hAnsi="宋体" w:eastAsia="宋体" w:cs="宋体"/>
          <w:color w:val="000000"/>
          <w:kern w:val="0"/>
          <w:sz w:val="24"/>
          <w:szCs w:val="24"/>
          <w:shd w:val="clear" w:color="auto" w:fill="FFFFFF"/>
          <w:lang w:val="en-US" w:eastAsia="zh-CN"/>
        </w:rPr>
        <w:t>任何情况下，</w:t>
      </w:r>
      <w:r>
        <w:rPr>
          <w:rFonts w:hint="eastAsia" w:ascii="宋体" w:hAnsi="宋体" w:eastAsia="宋体" w:cs="宋体"/>
          <w:color w:val="000000"/>
          <w:kern w:val="0"/>
          <w:sz w:val="24"/>
          <w:szCs w:val="24"/>
          <w:shd w:val="clear" w:color="auto" w:fill="FFFFFF"/>
        </w:rPr>
        <w:t>不因主合同无效、撤销</w:t>
      </w:r>
      <w:r>
        <w:rPr>
          <w:rFonts w:hint="eastAsia" w:ascii="宋体" w:hAnsi="宋体" w:eastAsia="宋体" w:cs="宋体"/>
          <w:color w:val="000000"/>
          <w:kern w:val="0"/>
          <w:sz w:val="24"/>
          <w:szCs w:val="24"/>
          <w:shd w:val="clear" w:color="auto" w:fill="FFFFFF"/>
          <w:lang w:val="en-US" w:eastAsia="zh-CN"/>
        </w:rPr>
        <w:t>等等</w:t>
      </w:r>
      <w:r>
        <w:rPr>
          <w:rFonts w:hint="eastAsia" w:ascii="宋体" w:hAnsi="宋体" w:eastAsia="宋体" w:cs="宋体"/>
          <w:color w:val="000000"/>
          <w:kern w:val="0"/>
          <w:sz w:val="24"/>
          <w:szCs w:val="24"/>
          <w:shd w:val="clear" w:color="auto" w:fill="FFFFFF"/>
        </w:rPr>
        <w:t>而影响本承诺</w:t>
      </w:r>
      <w:r>
        <w:rPr>
          <w:rFonts w:hint="eastAsia" w:ascii="宋体" w:hAnsi="宋体" w:eastAsia="宋体" w:cs="宋体"/>
          <w:color w:val="000000"/>
          <w:kern w:val="0"/>
          <w:sz w:val="24"/>
          <w:szCs w:val="24"/>
          <w:shd w:val="clear" w:color="auto" w:fill="FFFFFF"/>
          <w:lang w:val="en-US" w:eastAsia="zh-CN"/>
        </w:rPr>
        <w:t>书的效力</w:t>
      </w:r>
      <w:r>
        <w:rPr>
          <w:rFonts w:hint="eastAsia" w:ascii="宋体" w:hAnsi="宋体" w:eastAsia="宋体" w:cs="宋体"/>
          <w:color w:val="000000"/>
          <w:kern w:val="0"/>
          <w:sz w:val="24"/>
          <w:szCs w:val="24"/>
          <w:shd w:val="clear" w:color="auto" w:fill="FFFFFF"/>
        </w:rPr>
        <w:t>。</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四、保证人承诺，无论安徽医科大学临床医学院是否对被担保债权享有其他担保（包括但不限于保证、抵押、质押等），保证人在本承诺书项下的保证责任均不因此减免。安徽医科大学临床医学院均可直接要求保证人依照本承诺书约定承担保证责任，保证人不提出任何异议。</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lang w:val="en-US" w:eastAsia="zh-CN"/>
        </w:rPr>
        <w:t>五、保证人</w:t>
      </w:r>
      <w:r>
        <w:rPr>
          <w:rFonts w:hint="eastAsia" w:ascii="宋体" w:hAnsi="宋体" w:eastAsia="宋体" w:cs="宋体"/>
          <w:color w:val="000000"/>
          <w:kern w:val="0"/>
          <w:sz w:val="24"/>
          <w:szCs w:val="24"/>
          <w:shd w:val="clear" w:color="auto" w:fill="FFFFFF"/>
        </w:rPr>
        <w:t>是具备完全民事行为能力的自然人，</w:t>
      </w:r>
      <w:r>
        <w:rPr>
          <w:rFonts w:hint="eastAsia" w:ascii="宋体" w:hAnsi="宋体" w:eastAsia="宋体" w:cs="宋体"/>
          <w:color w:val="000000"/>
          <w:kern w:val="0"/>
          <w:sz w:val="24"/>
          <w:szCs w:val="24"/>
          <w:shd w:val="clear" w:color="auto" w:fill="FFFFFF"/>
          <w:lang w:val="en-US" w:eastAsia="zh-CN"/>
        </w:rPr>
        <w:t>保证人</w:t>
      </w:r>
      <w:r>
        <w:rPr>
          <w:rFonts w:hint="eastAsia" w:ascii="宋体" w:hAnsi="宋体" w:eastAsia="宋体" w:cs="宋体"/>
          <w:color w:val="000000"/>
          <w:kern w:val="0"/>
          <w:sz w:val="24"/>
          <w:szCs w:val="24"/>
          <w:shd w:val="clear" w:color="auto" w:fill="FFFFFF"/>
        </w:rPr>
        <w:t>为签订本承诺</w:t>
      </w:r>
      <w:r>
        <w:rPr>
          <w:rFonts w:hint="eastAsia" w:ascii="宋体" w:hAnsi="宋体" w:eastAsia="宋体" w:cs="宋体"/>
          <w:color w:val="000000"/>
          <w:kern w:val="0"/>
          <w:sz w:val="24"/>
          <w:szCs w:val="24"/>
          <w:shd w:val="clear" w:color="auto" w:fill="FFFFFF"/>
          <w:lang w:val="en-US" w:eastAsia="zh-CN"/>
        </w:rPr>
        <w:t>书</w:t>
      </w:r>
      <w:r>
        <w:rPr>
          <w:rFonts w:hint="eastAsia" w:ascii="宋体" w:hAnsi="宋体" w:eastAsia="宋体" w:cs="宋体"/>
          <w:color w:val="000000"/>
          <w:kern w:val="0"/>
          <w:sz w:val="24"/>
          <w:szCs w:val="24"/>
          <w:shd w:val="clear" w:color="auto" w:fill="FFFFFF"/>
        </w:rPr>
        <w:t>提供的所有文件</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信息及签字</w:t>
      </w:r>
      <w:r>
        <w:rPr>
          <w:rFonts w:hint="eastAsia" w:ascii="宋体" w:hAnsi="宋体" w:eastAsia="宋体" w:cs="宋体"/>
          <w:color w:val="000000"/>
          <w:kern w:val="0"/>
          <w:sz w:val="24"/>
          <w:szCs w:val="24"/>
          <w:shd w:val="clear" w:color="auto" w:fill="FFFFFF"/>
          <w:lang w:val="en-US" w:eastAsia="zh-CN"/>
        </w:rPr>
        <w:t>均</w:t>
      </w:r>
      <w:r>
        <w:rPr>
          <w:rFonts w:hint="eastAsia" w:ascii="宋体" w:hAnsi="宋体" w:eastAsia="宋体" w:cs="宋体"/>
          <w:color w:val="000000"/>
          <w:kern w:val="0"/>
          <w:sz w:val="24"/>
          <w:szCs w:val="24"/>
          <w:shd w:val="clear" w:color="auto" w:fill="FFFFFF"/>
        </w:rPr>
        <w:t>真实、完整</w:t>
      </w:r>
      <w:r>
        <w:rPr>
          <w:rFonts w:hint="eastAsia" w:ascii="宋体" w:hAnsi="宋体" w:eastAsia="宋体" w:cs="宋体"/>
          <w:color w:val="000000"/>
          <w:kern w:val="0"/>
          <w:sz w:val="24"/>
          <w:szCs w:val="24"/>
          <w:shd w:val="clear" w:color="auto" w:fill="FFFFFF"/>
          <w:lang w:eastAsia="zh-CN"/>
        </w:rPr>
        <w:t>、</w:t>
      </w:r>
      <w:r>
        <w:rPr>
          <w:rFonts w:hint="eastAsia" w:ascii="宋体" w:hAnsi="宋体" w:eastAsia="宋体" w:cs="宋体"/>
          <w:color w:val="000000"/>
          <w:kern w:val="0"/>
          <w:sz w:val="24"/>
          <w:szCs w:val="24"/>
          <w:shd w:val="clear" w:color="auto" w:fill="FFFFFF"/>
        </w:rPr>
        <w:t>有效</w:t>
      </w:r>
      <w:r>
        <w:rPr>
          <w:rFonts w:hint="eastAsia" w:ascii="宋体" w:hAnsi="宋体" w:eastAsia="宋体" w:cs="宋体"/>
          <w:color w:val="000000"/>
          <w:kern w:val="0"/>
          <w:sz w:val="24"/>
          <w:szCs w:val="24"/>
          <w:shd w:val="clear" w:color="auto" w:fill="FFFFFF"/>
          <w:lang w:val="en-US" w:eastAsia="zh-CN"/>
        </w:rPr>
        <w:t xml:space="preserve"> 。 </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ascii="宋体" w:hAnsi="宋体" w:eastAsia="宋体"/>
          <w:sz w:val="24"/>
        </w:rPr>
      </w:pPr>
      <w:r>
        <w:rPr>
          <w:rFonts w:hint="eastAsia" w:ascii="宋体" w:hAnsi="宋体" w:eastAsia="宋体" w:cs="宋体"/>
          <w:color w:val="000000"/>
          <w:kern w:val="0"/>
          <w:sz w:val="24"/>
          <w:szCs w:val="24"/>
          <w:shd w:val="clear" w:color="auto" w:fill="FFFFFF"/>
          <w:lang w:val="en-US" w:eastAsia="zh-CN"/>
        </w:rPr>
        <w:t>六、保证</w:t>
      </w:r>
      <w:r>
        <w:rPr>
          <w:rFonts w:hint="eastAsia" w:ascii="宋体" w:hAnsi="宋体" w:eastAsia="宋体" w:cs="宋体"/>
          <w:color w:val="000000"/>
          <w:kern w:val="0"/>
          <w:sz w:val="24"/>
          <w:szCs w:val="24"/>
          <w:shd w:val="clear" w:color="auto" w:fill="FFFFFF"/>
        </w:rPr>
        <w:t>人已充分理解并全面认可主合同及本承诺</w:t>
      </w:r>
      <w:r>
        <w:rPr>
          <w:rFonts w:hint="eastAsia" w:ascii="宋体" w:hAnsi="宋体" w:eastAsia="宋体" w:cs="宋体"/>
          <w:color w:val="000000"/>
          <w:kern w:val="0"/>
          <w:sz w:val="24"/>
          <w:szCs w:val="24"/>
          <w:shd w:val="clear" w:color="auto" w:fill="FFFFFF"/>
          <w:lang w:val="en-US" w:eastAsia="zh-CN"/>
        </w:rPr>
        <w:t>书</w:t>
      </w:r>
      <w:r>
        <w:rPr>
          <w:rFonts w:hint="eastAsia" w:ascii="宋体" w:hAnsi="宋体" w:eastAsia="宋体" w:cs="宋体"/>
          <w:color w:val="000000"/>
          <w:kern w:val="0"/>
          <w:sz w:val="24"/>
          <w:szCs w:val="24"/>
          <w:shd w:val="clear" w:color="auto" w:fill="FFFFFF"/>
        </w:rPr>
        <w:t>的所有条款内容，并承诺</w:t>
      </w:r>
      <w:r>
        <w:rPr>
          <w:rFonts w:hint="eastAsia" w:ascii="宋体" w:hAnsi="宋体" w:eastAsia="宋体" w:cs="宋体"/>
          <w:color w:val="000000"/>
          <w:kern w:val="0"/>
          <w:sz w:val="24"/>
          <w:szCs w:val="24"/>
          <w:shd w:val="clear" w:color="auto" w:fill="FFFFFF"/>
          <w:lang w:val="en-US" w:eastAsia="zh-CN"/>
        </w:rPr>
        <w:t>任何情况下</w:t>
      </w:r>
      <w:r>
        <w:rPr>
          <w:rFonts w:hint="eastAsia" w:ascii="宋体" w:hAnsi="宋体" w:eastAsia="宋体" w:cs="宋体"/>
          <w:color w:val="000000"/>
          <w:kern w:val="0"/>
          <w:sz w:val="24"/>
          <w:szCs w:val="24"/>
          <w:shd w:val="clear" w:color="auto" w:fill="FFFFFF"/>
        </w:rPr>
        <w:t>不</w:t>
      </w:r>
      <w:r>
        <w:rPr>
          <w:rFonts w:hint="eastAsia" w:ascii="宋体" w:hAnsi="宋体" w:eastAsia="宋体" w:cs="宋体"/>
          <w:color w:val="000000"/>
          <w:kern w:val="0"/>
          <w:sz w:val="24"/>
          <w:szCs w:val="24"/>
          <w:shd w:val="clear" w:color="auto" w:fill="FFFFFF"/>
          <w:lang w:val="en-US" w:eastAsia="zh-CN"/>
        </w:rPr>
        <w:t>得</w:t>
      </w:r>
      <w:r>
        <w:rPr>
          <w:rFonts w:hint="eastAsia" w:ascii="宋体" w:hAnsi="宋体" w:eastAsia="宋体" w:cs="宋体"/>
          <w:color w:val="000000"/>
          <w:kern w:val="0"/>
          <w:sz w:val="24"/>
          <w:szCs w:val="24"/>
          <w:shd w:val="clear" w:color="auto" w:fill="FFFFFF"/>
        </w:rPr>
        <w:t>对其提出任何异议。</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sz w:val="24"/>
        </w:rPr>
        <w:t xml:space="preserve">                                            </w:t>
      </w:r>
      <w:r>
        <w:rPr>
          <w:rFonts w:hint="eastAsia" w:ascii="仿宋_GB2312" w:hAnsi="仿宋" w:eastAsia="仿宋_GB2312" w:cs="仿宋"/>
          <w:sz w:val="28"/>
          <w:szCs w:val="28"/>
        </w:rPr>
        <w:t xml:space="preserve">  </w:t>
      </w:r>
      <w:r>
        <w:rPr>
          <w:rFonts w:hint="eastAsia" w:ascii="宋体" w:hAnsi="宋体" w:eastAsia="宋体" w:cs="宋体"/>
          <w:color w:val="000000"/>
          <w:kern w:val="0"/>
          <w:sz w:val="24"/>
          <w:szCs w:val="24"/>
          <w:shd w:val="clear" w:color="auto" w:fill="FFFFFF"/>
          <w:lang w:val="en-US" w:eastAsia="zh-CN"/>
        </w:rPr>
        <w:t>保证人：</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b/>
          <w:bCs/>
          <w:sz w:val="24"/>
          <w:szCs w:val="32"/>
          <w:lang w:val="en-US" w:eastAsia="zh-CN"/>
        </w:rPr>
      </w:pPr>
    </w:p>
    <w:p>
      <w:pPr>
        <w:rPr>
          <w:rFonts w:hint="eastAsia"/>
          <w:b/>
          <w:bCs/>
          <w:sz w:val="24"/>
          <w:szCs w:val="32"/>
          <w:lang w:val="en-US" w:eastAsia="zh-CN"/>
        </w:rPr>
      </w:pPr>
    </w:p>
    <w:p>
      <w:pPr>
        <w:rPr>
          <w:rFonts w:hint="eastAsia"/>
          <w:b/>
          <w:bCs/>
          <w:sz w:val="24"/>
          <w:szCs w:val="32"/>
          <w:lang w:val="en-US" w:eastAsia="zh-CN"/>
        </w:rPr>
      </w:pPr>
      <w:r>
        <w:rPr>
          <w:rFonts w:hint="eastAsia"/>
          <w:b/>
          <w:bCs/>
          <w:sz w:val="24"/>
          <w:szCs w:val="32"/>
          <w:lang w:val="en-US" w:eastAsia="zh-CN"/>
        </w:rPr>
        <w:t>附件三</w:t>
      </w:r>
    </w:p>
    <w:p>
      <w:pPr>
        <w:spacing w:before="156" w:beforeLines="50" w:after="156" w:afterLines="50" w:line="360" w:lineRule="auto"/>
        <w:jc w:val="center"/>
        <w:rPr>
          <w:rFonts w:hint="eastAsia" w:ascii="黑体" w:hAnsi="黑体" w:eastAsia="黑体" w:cs="仿宋_GB2312"/>
          <w:bCs/>
          <w:color w:val="000000"/>
          <w:sz w:val="36"/>
          <w:szCs w:val="36"/>
        </w:rPr>
      </w:pPr>
      <w:r>
        <w:rPr>
          <w:rFonts w:hint="eastAsia" w:ascii="黑体" w:hAnsi="黑体" w:eastAsia="黑体" w:cs="仿宋_GB2312"/>
          <w:b/>
          <w:bCs/>
          <w:color w:val="000000"/>
          <w:sz w:val="36"/>
          <w:szCs w:val="36"/>
        </w:rPr>
        <w:t xml:space="preserve">廉 政 </w:t>
      </w:r>
      <w:r>
        <w:rPr>
          <w:rFonts w:hint="eastAsia" w:ascii="黑体" w:hAnsi="黑体" w:eastAsia="黑体" w:cs="仿宋_GB2312"/>
          <w:b/>
          <w:bCs/>
          <w:color w:val="000000"/>
          <w:sz w:val="36"/>
          <w:szCs w:val="36"/>
          <w:lang w:eastAsia="zh-CN"/>
        </w:rPr>
        <w:t>承</w:t>
      </w:r>
      <w:r>
        <w:rPr>
          <w:rFonts w:hint="eastAsia" w:ascii="黑体" w:hAnsi="黑体" w:eastAsia="黑体" w:cs="仿宋_GB2312"/>
          <w:b/>
          <w:bCs/>
          <w:color w:val="000000"/>
          <w:sz w:val="36"/>
          <w:szCs w:val="36"/>
          <w:lang w:val="en-US" w:eastAsia="zh-CN"/>
        </w:rPr>
        <w:t xml:space="preserve"> </w:t>
      </w:r>
      <w:r>
        <w:rPr>
          <w:rFonts w:hint="eastAsia" w:ascii="黑体" w:hAnsi="黑体" w:eastAsia="黑体" w:cs="仿宋_GB2312"/>
          <w:b/>
          <w:bCs/>
          <w:color w:val="000000"/>
          <w:sz w:val="36"/>
          <w:szCs w:val="36"/>
          <w:lang w:eastAsia="zh-CN"/>
        </w:rPr>
        <w:t>诺</w:t>
      </w:r>
      <w:r>
        <w:rPr>
          <w:rFonts w:hint="eastAsia" w:ascii="黑体" w:hAnsi="黑体" w:eastAsia="黑体" w:cs="仿宋_GB2312"/>
          <w:b/>
          <w:bCs/>
          <w:color w:val="000000"/>
          <w:sz w:val="36"/>
          <w:szCs w:val="36"/>
        </w:rPr>
        <w:t xml:space="preserve"> 书</w:t>
      </w: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color w:val="000000"/>
          <w:kern w:val="0"/>
          <w:sz w:val="24"/>
          <w:szCs w:val="24"/>
          <w:shd w:val="clear" w:color="auto" w:fill="FFFFFF"/>
          <w:lang w:val="en-US" w:eastAsia="zh-CN"/>
        </w:rPr>
      </w:pPr>
      <w:r>
        <w:rPr>
          <w:rFonts w:hint="eastAsia" w:ascii="宋体" w:hAnsi="宋体" w:eastAsia="宋体" w:cs="宋体"/>
          <w:color w:val="000000"/>
          <w:kern w:val="0"/>
          <w:sz w:val="24"/>
          <w:szCs w:val="24"/>
          <w:shd w:val="clear" w:color="auto" w:fill="FFFFFF"/>
        </w:rPr>
        <w:t>甲方：</w:t>
      </w:r>
      <w:r>
        <w:rPr>
          <w:rFonts w:hint="eastAsia" w:ascii="宋体" w:hAnsi="宋体" w:eastAsia="宋体" w:cs="宋体"/>
          <w:color w:val="000000"/>
          <w:kern w:val="0"/>
          <w:sz w:val="24"/>
          <w:szCs w:val="24"/>
          <w:shd w:val="clear" w:color="auto" w:fill="FFFFFF"/>
          <w:lang w:val="en-US" w:eastAsia="zh-CN"/>
        </w:rPr>
        <w:t>安徽医科大学临床医学院</w:t>
      </w: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乙方：</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为加强甲乙双方合作及廉政建设，规范甲乙双方各项合作行为，预防发生各种谋取不正当利益的违法违纪行为，保护双方合法权益，根据国家有关法律法规和新华集团相关文件规定，特订立本廉政承诺书。</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第一条 甲乙双方共同承诺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（一）严格遵守国家关于市场准入、项目招标投标、工程建设、施工安装、物资采购和市场活动等有关法律、法规和相关政策，以及廉政建设的各项规定。</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（二）严格执行合同文件，自觉按合同办事。</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（三）坚持公开、公平、公正的原则，不为获取不正当利益而损害对方利益。</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（四）保守对方的商业秘密，不将其用于交易以外的目的。</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第二条 甲方承诺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 xml:space="preserve">在交易的事前、事中、事后遵守以下（包括但不限于）事项： </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（一）不参加乙方或相关单位的宴请。</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（二）不私自收受乙方或相关单位的礼品、礼券或以“低价付款”的物品。</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（三）不接受乙方或相关单位的礼金、贿赂、</w:t>
      </w:r>
      <w:r>
        <w:rPr>
          <w:rFonts w:hint="eastAsia" w:ascii="宋体" w:hAnsi="宋体" w:eastAsia="宋体" w:cs="宋体"/>
          <w:color w:val="000000"/>
          <w:kern w:val="0"/>
          <w:sz w:val="24"/>
          <w:szCs w:val="24"/>
          <w:shd w:val="clear" w:color="auto" w:fill="FFFFFF"/>
          <w:lang w:val="en-US" w:eastAsia="zh-CN"/>
        </w:rPr>
        <w:t>账</w:t>
      </w:r>
      <w:r>
        <w:rPr>
          <w:rFonts w:hint="eastAsia" w:ascii="宋体" w:hAnsi="宋体" w:eastAsia="宋体" w:cs="宋体"/>
          <w:color w:val="000000"/>
          <w:kern w:val="0"/>
          <w:sz w:val="24"/>
          <w:szCs w:val="24"/>
          <w:shd w:val="clear" w:color="auto" w:fill="FFFFFF"/>
        </w:rPr>
        <w:t>外回扣等任何形式的私下经济利益。</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（四）不私自接受乙方或相关单位提供的娱乐、游玩或任何考察形式的变相旅游等活动。</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五）不利用职务之便谋取非法利益；不向乙方或相关单位介绍配偶、子女及其他亲属参与同交易有关的经济活动；不以任何理由向乙方或相关单位推荐分包单位、供货商，或要求乙方购买交易合同规定以外的材料、设备等。</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（六）不得有其他任何在乙方等相关单位获取不当利益的行为。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第三条 乙方承诺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在交易的事前、事中、事后遵守以下（包括但不限于）事项：</w:t>
      </w:r>
    </w:p>
    <w:p>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（一）与甲方保持正常的业务交往，严格执行合同约定。</w:t>
      </w:r>
    </w:p>
    <w:p>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（二）不向甲方工作人员及任何与甲方相关联的单位或个人提供宴请、旅游、健身、娱乐、变相考察等活动。</w:t>
      </w:r>
    </w:p>
    <w:p>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（三）不私自向甲方、相关单位及其工作人员赠送礼品、现金、有价卡券等。</w:t>
      </w:r>
    </w:p>
    <w:p>
      <w:pPr>
        <w:keepNext w:val="0"/>
        <w:keepLines w:val="0"/>
        <w:pageBreakBefore w:val="0"/>
        <w:widowControl w:val="0"/>
        <w:kinsoku/>
        <w:wordWrap/>
        <w:overflowPunct/>
        <w:topLinePunct w:val="0"/>
        <w:autoSpaceDE/>
        <w:autoSpaceDN/>
        <w:bidi w:val="0"/>
        <w:adjustRightInd w:val="0"/>
        <w:snapToGrid w:val="0"/>
        <w:spacing w:line="400" w:lineRule="exact"/>
        <w:ind w:firstLine="360" w:firstLineChars="15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（四）不在</w:t>
      </w:r>
      <w:r>
        <w:rPr>
          <w:rFonts w:hint="eastAsia" w:ascii="宋体" w:hAnsi="宋体" w:eastAsia="宋体" w:cs="宋体"/>
          <w:color w:val="000000"/>
          <w:kern w:val="0"/>
          <w:sz w:val="24"/>
          <w:szCs w:val="24"/>
          <w:shd w:val="clear" w:color="auto" w:fill="FFFFFF"/>
          <w:lang w:val="en-US" w:eastAsia="zh-CN"/>
        </w:rPr>
        <w:t>账</w:t>
      </w:r>
      <w:r>
        <w:rPr>
          <w:rFonts w:hint="eastAsia" w:ascii="宋体" w:hAnsi="宋体" w:eastAsia="宋体" w:cs="宋体"/>
          <w:color w:val="000000"/>
          <w:kern w:val="0"/>
          <w:sz w:val="24"/>
          <w:szCs w:val="24"/>
          <w:shd w:val="clear" w:color="auto" w:fill="FFFFFF"/>
        </w:rPr>
        <w:t>外给予甲方、相关单位及其工作人员回扣；不假借促销费、宣传费、赞助费、科研费、劳务费、咨询费、好处费、感谢费、佣金等名义，或者以报销各种费用等方式，给付甲方、相关单位及其工作人员财物（利益）。</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（五）及时向甲方通报甲方人员违反本承诺书规定的行为。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第四条 违约责任</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（一）甲方工作人员违反本承诺书第一条、第二条的，严格按甲方相关公司制度处理和有关法律法规处理;涉嫌犯罪的，移交司法机关处理；给乙方造成经济损失的，责任人应予以赔偿。</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（二）乙方工作人员违反本承诺书第一条、第三条的，按乙方相关制度和有关法律法规处理，甲方有权终止合同;涉嫌犯罪的，移交司法机关处理；给甲方造成经济损失的，乙方承担赔偿责任。</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第五条 本承诺书作为交易合同或协议的附件，与交易合同或协议具有同等法律效力。经双方签署后立即生效。</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第六条 乙方在履行合同或协议过程中，若发现甲方的相关人员有违反《廉政承诺书》所规定的行为，可以直接向甲方审计督查部投诉（电话：15005518562）。</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第七条 本承诺书一式四份，甲乙双方各持两份。</w:t>
      </w: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甲方单位：（盖章）                   乙方单位：（盖章）</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法定代表人：                         法定代表人：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法定代表人联系电话：                 法定代表人联系电话：</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委托代理人：                         委托代理人：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项目负责人：                         项目负责人：</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 xml:space="preserve">监督电话：15005518562                监督电话：                                </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eastAsia" w:ascii="宋体" w:hAnsi="宋体" w:eastAsia="宋体" w:cs="宋体"/>
          <w:color w:val="000000"/>
          <w:kern w:val="0"/>
          <w:sz w:val="24"/>
          <w:szCs w:val="24"/>
          <w:shd w:val="clear" w:color="auto" w:fill="FFFFFF"/>
        </w:rPr>
      </w:pPr>
      <w:r>
        <w:rPr>
          <w:rFonts w:hint="eastAsia" w:ascii="宋体" w:hAnsi="宋体" w:eastAsia="宋体" w:cs="宋体"/>
          <w:color w:val="000000"/>
          <w:kern w:val="0"/>
          <w:sz w:val="24"/>
          <w:szCs w:val="24"/>
          <w:shd w:val="clear" w:color="auto" w:fill="FFFFFF"/>
        </w:rPr>
        <w:t>监督邮箱：xhjtdc@xinhuaedu.com       监督邮箱：</w:t>
      </w:r>
    </w:p>
    <w:p>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rFonts w:hint="default"/>
          <w:lang w:val="en-US" w:eastAsia="zh-CN"/>
        </w:rPr>
      </w:pPr>
      <w:r>
        <w:rPr>
          <w:rFonts w:hint="eastAsia" w:ascii="宋体" w:hAnsi="宋体" w:eastAsia="宋体" w:cs="宋体"/>
          <w:color w:val="000000"/>
          <w:kern w:val="0"/>
          <w:sz w:val="24"/>
          <w:szCs w:val="24"/>
          <w:shd w:val="clear" w:color="auto" w:fill="FFFFFF"/>
        </w:rPr>
        <w:t xml:space="preserve">          jtdsz@xinhuaedu.com   </w:t>
      </w:r>
      <w:r>
        <w:rPr>
          <w:rFonts w:hint="eastAsia" w:ascii="仿宋_GB2312" w:hAnsi="仿宋_GB2312" w:eastAsia="仿宋_GB2312" w:cs="仿宋_GB2312"/>
          <w:color w:val="000000"/>
          <w:kern w:val="0"/>
          <w:sz w:val="28"/>
          <w:szCs w:val="28"/>
          <w:shd w:val="clear" w:color="auto" w:fill="FFFFFF"/>
        </w:rPr>
        <w:t xml:space="preserve">       </w:t>
      </w:r>
    </w:p>
    <w:p>
      <w:bookmarkStart w:id="0" w:name="_GoBack"/>
      <w:bookmarkEnd w:id="0"/>
    </w:p>
    <w:sectPr>
      <w:pgSz w:w="11906" w:h="16838"/>
      <w:pgMar w:top="1440" w:right="1080" w:bottom="1440" w:left="108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FangSong_GB2312">
    <w:altName w:val="宋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RkZWEwYjc3ZjU0NTk3MTZjMGQwMGQwN2RkMDczMzMifQ=="/>
  </w:docVars>
  <w:rsids>
    <w:rsidRoot w:val="3A4B04B3"/>
    <w:rsid w:val="3A4B04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0">
    <w:name w:val="Default Paragraph Font"/>
    <w:semiHidden/>
    <w:uiPriority w:val="0"/>
  </w:style>
  <w:style w:type="table" w:default="1" w:styleId="8">
    <w:name w:val="Normal Table"/>
    <w:autoRedefine/>
    <w:semiHidden/>
    <w:qFormat/>
    <w:uiPriority w:val="0"/>
    <w:tblPr>
      <w:tblCellMar>
        <w:top w:w="0" w:type="dxa"/>
        <w:left w:w="108" w:type="dxa"/>
        <w:bottom w:w="0" w:type="dxa"/>
        <w:right w:w="108" w:type="dxa"/>
      </w:tblCellMar>
    </w:tblPr>
  </w:style>
  <w:style w:type="paragraph" w:styleId="2">
    <w:name w:val="Body Text First Indent 2"/>
    <w:basedOn w:val="3"/>
    <w:next w:val="4"/>
    <w:qFormat/>
    <w:uiPriority w:val="0"/>
    <w:pPr>
      <w:spacing w:line="360" w:lineRule="auto"/>
      <w:ind w:firstLine="200" w:firstLineChars="200"/>
    </w:pPr>
    <w:rPr>
      <w:rFonts w:ascii="宋体"/>
      <w:szCs w:val="20"/>
    </w:rPr>
  </w:style>
  <w:style w:type="paragraph" w:styleId="3">
    <w:name w:val="Body Text Indent"/>
    <w:basedOn w:val="1"/>
    <w:next w:val="1"/>
    <w:unhideWhenUsed/>
    <w:qFormat/>
    <w:uiPriority w:val="0"/>
    <w:pPr>
      <w:ind w:firstLine="645"/>
    </w:pPr>
    <w:rPr>
      <w:rFonts w:ascii="@FangSong_GB2312" w:hAnsi="@FangSong_GB2312" w:eastAsia="@FangSong_GB2312"/>
      <w:kern w:val="0"/>
      <w:sz w:val="32"/>
      <w:szCs w:val="20"/>
    </w:rPr>
  </w:style>
  <w:style w:type="paragraph" w:styleId="4">
    <w:name w:val="Body Text First Indent"/>
    <w:basedOn w:val="5"/>
    <w:next w:val="1"/>
    <w:qFormat/>
    <w:uiPriority w:val="0"/>
    <w:pPr>
      <w:adjustRightInd w:val="0"/>
      <w:spacing w:line="360" w:lineRule="auto"/>
      <w:ind w:firstLine="420"/>
      <w:textAlignment w:val="baseline"/>
    </w:pPr>
    <w:rPr>
      <w:rFonts w:ascii="Calibri" w:hAnsi="Calibri" w:eastAsia="楷体_GB2312"/>
      <w:sz w:val="24"/>
    </w:rPr>
  </w:style>
  <w:style w:type="paragraph" w:styleId="5">
    <w:name w:val="Body Text"/>
    <w:basedOn w:val="1"/>
    <w:next w:val="6"/>
    <w:qFormat/>
    <w:uiPriority w:val="0"/>
    <w:pPr>
      <w:spacing w:after="120"/>
    </w:pPr>
    <w:rPr>
      <w:szCs w:val="20"/>
    </w:rPr>
  </w:style>
  <w:style w:type="paragraph" w:styleId="6">
    <w:name w:val="Date"/>
    <w:basedOn w:val="1"/>
    <w:next w:val="1"/>
    <w:qFormat/>
    <w:uiPriority w:val="0"/>
    <w:rPr>
      <w:rFonts w:ascii="仿宋_GB2312" w:eastAsia="仿宋_GB2312"/>
      <w:sz w:val="30"/>
      <w:szCs w:val="20"/>
    </w:rPr>
  </w:style>
  <w:style w:type="paragraph" w:styleId="7">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0</Words>
  <Characters>0</Characters>
  <Lines>0</Lines>
  <Paragraphs>0</Paragraphs>
  <TotalTime>0</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2024-06-06T02:46:00Z</dcterms:created>
  <dc:creator>千里草1403852088</dc:creator>
  <cp:lastModifiedBy>千里草1403852088</cp:lastModifiedBy>
  <dcterms:modified xsi:type="dcterms:W3CDTF">2024-06-06T02:46:44Z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AAA371CECE294FF89948D794971627D6_11</vt:lpwstr>
  </property>
</Properties>
</file>